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BA1F" w14:textId="4A970C11" w:rsidR="00665BD1" w:rsidRPr="00072E94" w:rsidRDefault="00CF5AE0" w:rsidP="00C859F7">
      <w:pPr>
        <w:pStyle w:val="Tytu"/>
        <w:jc w:val="right"/>
        <w:rPr>
          <w:sz w:val="52"/>
          <w:szCs w:val="52"/>
          <w:lang w:val="en-US"/>
        </w:rPr>
      </w:pPr>
      <w:r w:rsidRPr="00072E94">
        <w:rPr>
          <w:noProof/>
          <w:sz w:val="52"/>
          <w:szCs w:val="52"/>
          <w:lang w:val="en"/>
        </w:rPr>
        <w:drawing>
          <wp:anchor distT="0" distB="0" distL="114300" distR="114300" simplePos="0" relativeHeight="251658240" behindDoc="0" locked="0" layoutInCell="1" allowOverlap="1" wp14:anchorId="79AAD671" wp14:editId="4EAD54A5">
            <wp:simplePos x="0" y="0"/>
            <wp:positionH relativeFrom="column">
              <wp:posOffset>-310515</wp:posOffset>
            </wp:positionH>
            <wp:positionV relativeFrom="paragraph">
              <wp:posOffset>182245</wp:posOffset>
            </wp:positionV>
            <wp:extent cx="2757170" cy="685165"/>
            <wp:effectExtent l="0" t="0" r="508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7170" cy="685165"/>
                    </a:xfrm>
                    <a:prstGeom prst="rect">
                      <a:avLst/>
                    </a:prstGeom>
                  </pic:spPr>
                </pic:pic>
              </a:graphicData>
            </a:graphic>
            <wp14:sizeRelH relativeFrom="margin">
              <wp14:pctWidth>0</wp14:pctWidth>
            </wp14:sizeRelH>
            <wp14:sizeRelV relativeFrom="margin">
              <wp14:pctHeight>0</wp14:pctHeight>
            </wp14:sizeRelV>
          </wp:anchor>
        </w:drawing>
      </w:r>
      <w:r w:rsidR="00391E2C" w:rsidRPr="00072E94">
        <w:rPr>
          <w:sz w:val="52"/>
          <w:szCs w:val="52"/>
          <w:lang w:val="en"/>
        </w:rPr>
        <w:t xml:space="preserve">Sustainable supply chain management policy </w:t>
      </w:r>
      <w:r w:rsidR="00C859F7" w:rsidRPr="00072E94">
        <w:rPr>
          <w:sz w:val="52"/>
          <w:szCs w:val="52"/>
          <w:lang w:val="en"/>
        </w:rPr>
        <w:br/>
      </w:r>
      <w:r w:rsidR="00391E2C" w:rsidRPr="00072E94">
        <w:rPr>
          <w:sz w:val="52"/>
          <w:szCs w:val="52"/>
          <w:lang w:val="en"/>
        </w:rPr>
        <w:t>in line with ESG principles</w:t>
      </w:r>
    </w:p>
    <w:p w14:paraId="1EFFE844" w14:textId="5A7E28A8" w:rsidR="00F614CA" w:rsidRPr="00072E94" w:rsidRDefault="00F614CA" w:rsidP="00F614CA">
      <w:pPr>
        <w:rPr>
          <w:lang w:val="en-US"/>
        </w:rPr>
      </w:pPr>
    </w:p>
    <w:p w14:paraId="1CD66571" w14:textId="705CD766" w:rsidR="0070126D" w:rsidRPr="00072E94" w:rsidRDefault="00D55732" w:rsidP="00F614CA">
      <w:pPr>
        <w:rPr>
          <w:b/>
          <w:bCs/>
          <w:lang w:val="en-US"/>
        </w:rPr>
      </w:pPr>
      <w:r w:rsidRPr="00072E94">
        <w:rPr>
          <w:lang w:val="en"/>
        </w:rPr>
        <w:t xml:space="preserve">The mission of the Global Cosmed Group is to provide the highest quality products, created by people for people, using the latest technologies and with care for the natural environment. As a group of companies, </w:t>
      </w:r>
      <w:r w:rsidR="00072E94">
        <w:rPr>
          <w:lang w:val="en"/>
        </w:rPr>
        <w:br/>
      </w:r>
      <w:r w:rsidRPr="00072E94">
        <w:rPr>
          <w:lang w:val="en"/>
        </w:rPr>
        <w:t xml:space="preserve">it is guided by universally accepted principles of sustainable development as enshrined in such documents as the International Bill of Human Rights, the Declaration of the International Labour Organisation, and the UN Guiding Principles on Business and Human Rights. We have a responsibility to ensure that our business activities do not contribute, </w:t>
      </w:r>
      <w:r w:rsidRPr="00072E94">
        <w:rPr>
          <w:b/>
          <w:bCs/>
          <w:lang w:val="en"/>
        </w:rPr>
        <w:t>directly or indirectly</w:t>
      </w:r>
      <w:r w:rsidRPr="00072E94">
        <w:rPr>
          <w:lang w:val="en"/>
        </w:rPr>
        <w:t xml:space="preserve">, to human rights violations and environmental pollution. </w:t>
      </w:r>
      <w:r w:rsidR="00072E94">
        <w:rPr>
          <w:lang w:val="en"/>
        </w:rPr>
        <w:br/>
      </w:r>
      <w:r w:rsidRPr="00072E94">
        <w:rPr>
          <w:b/>
          <w:bCs/>
          <w:lang w:val="en"/>
        </w:rPr>
        <w:t>In this respect, we expect ourselves and our suppliers to respect the rights relating to the following areas:</w:t>
      </w:r>
    </w:p>
    <w:p w14:paraId="290740DF" w14:textId="65DB9E55" w:rsidR="001004C6" w:rsidRPr="00072E94" w:rsidRDefault="001004C6" w:rsidP="00F614CA">
      <w:r w:rsidRPr="00072E94">
        <w:rPr>
          <w:b/>
          <w:bCs/>
          <w:lang w:val="en"/>
        </w:rPr>
        <w:t>Occupational safety:</w:t>
      </w:r>
    </w:p>
    <w:p w14:paraId="515A505E" w14:textId="7F9FBB28" w:rsidR="00E51328" w:rsidRPr="00072E94" w:rsidRDefault="00E51328" w:rsidP="00E51328">
      <w:pPr>
        <w:pStyle w:val="Akapitzlist"/>
        <w:numPr>
          <w:ilvl w:val="0"/>
          <w:numId w:val="13"/>
        </w:numPr>
        <w:rPr>
          <w:lang w:val="en-US"/>
        </w:rPr>
      </w:pPr>
      <w:r w:rsidRPr="00072E94">
        <w:rPr>
          <w:lang w:val="en"/>
        </w:rPr>
        <w:t xml:space="preserve">the prohibition of child </w:t>
      </w:r>
      <w:proofErr w:type="spellStart"/>
      <w:r w:rsidRPr="00072E94">
        <w:rPr>
          <w:lang w:val="en"/>
        </w:rPr>
        <w:t>labour</w:t>
      </w:r>
      <w:proofErr w:type="spellEnd"/>
      <w:r w:rsidRPr="00072E94">
        <w:rPr>
          <w:lang w:val="en"/>
        </w:rPr>
        <w:t>;</w:t>
      </w:r>
    </w:p>
    <w:p w14:paraId="17024E85" w14:textId="45DAF079" w:rsidR="00E51328" w:rsidRPr="00072E94" w:rsidRDefault="00E51328" w:rsidP="00E51328">
      <w:pPr>
        <w:pStyle w:val="Akapitzlist"/>
        <w:numPr>
          <w:ilvl w:val="0"/>
          <w:numId w:val="13"/>
        </w:numPr>
        <w:rPr>
          <w:lang w:val="en-US"/>
        </w:rPr>
      </w:pPr>
      <w:r w:rsidRPr="00072E94">
        <w:rPr>
          <w:lang w:val="en"/>
        </w:rPr>
        <w:t xml:space="preserve">the prohibition of forced </w:t>
      </w:r>
      <w:proofErr w:type="spellStart"/>
      <w:r w:rsidRPr="00072E94">
        <w:rPr>
          <w:lang w:val="en"/>
        </w:rPr>
        <w:t>labour</w:t>
      </w:r>
      <w:proofErr w:type="spellEnd"/>
      <w:r w:rsidRPr="00072E94">
        <w:rPr>
          <w:lang w:val="en"/>
        </w:rPr>
        <w:t xml:space="preserve"> as well as physical and psychological disciplinary practices, including bullying and harassment;</w:t>
      </w:r>
    </w:p>
    <w:p w14:paraId="1CD7E59D" w14:textId="7B2540C0" w:rsidR="00025DB2" w:rsidRPr="00072E94" w:rsidRDefault="00025DB2" w:rsidP="00025DB2">
      <w:pPr>
        <w:pStyle w:val="Akapitzlist"/>
        <w:numPr>
          <w:ilvl w:val="0"/>
          <w:numId w:val="13"/>
        </w:numPr>
        <w:rPr>
          <w:lang w:val="en-US"/>
        </w:rPr>
      </w:pPr>
      <w:r w:rsidRPr="00072E94">
        <w:rPr>
          <w:lang w:val="en"/>
        </w:rPr>
        <w:t>gender equality and the prohibition of discrimination based on sex, age, race, religion, nationality, opinions, political beliefs, trade union membership, ethnic origin, disability, sexual orientation, temporary or permanent employment, full-time or part-time employment, or any other social or political criteria;</w:t>
      </w:r>
    </w:p>
    <w:p w14:paraId="61C85AE2" w14:textId="481E8B58" w:rsidR="00E51328" w:rsidRPr="00072E94" w:rsidRDefault="00E51328" w:rsidP="00E51328">
      <w:pPr>
        <w:pStyle w:val="Akapitzlist"/>
        <w:numPr>
          <w:ilvl w:val="0"/>
          <w:numId w:val="13"/>
        </w:numPr>
        <w:rPr>
          <w:lang w:val="en-US"/>
        </w:rPr>
      </w:pPr>
      <w:r w:rsidRPr="00072E94">
        <w:rPr>
          <w:lang w:val="en"/>
        </w:rPr>
        <w:t>the right to safe working conditions;</w:t>
      </w:r>
    </w:p>
    <w:p w14:paraId="54744B2E" w14:textId="56D4794C" w:rsidR="00E51328" w:rsidRPr="00072E94" w:rsidRDefault="00E51328" w:rsidP="00E51328">
      <w:pPr>
        <w:pStyle w:val="Akapitzlist"/>
        <w:numPr>
          <w:ilvl w:val="0"/>
          <w:numId w:val="13"/>
        </w:numPr>
        <w:rPr>
          <w:lang w:val="en-US"/>
        </w:rPr>
      </w:pPr>
      <w:r w:rsidRPr="00072E94">
        <w:rPr>
          <w:lang w:val="en"/>
        </w:rPr>
        <w:t>the right to decent pay and rest;</w:t>
      </w:r>
    </w:p>
    <w:p w14:paraId="25115435" w14:textId="5F1DC5AB" w:rsidR="00E51328" w:rsidRPr="00072E94" w:rsidRDefault="00E51328" w:rsidP="00E51328">
      <w:pPr>
        <w:pStyle w:val="Akapitzlist"/>
        <w:numPr>
          <w:ilvl w:val="0"/>
          <w:numId w:val="13"/>
        </w:numPr>
        <w:rPr>
          <w:lang w:val="en-US"/>
        </w:rPr>
      </w:pPr>
      <w:r w:rsidRPr="00072E94">
        <w:rPr>
          <w:lang w:val="en"/>
        </w:rPr>
        <w:t>the right of freedom of association and dialogue.</w:t>
      </w:r>
    </w:p>
    <w:p w14:paraId="42E3707F" w14:textId="40599EAB" w:rsidR="00E51328" w:rsidRPr="00072E94" w:rsidRDefault="001004C6" w:rsidP="00E51328">
      <w:pPr>
        <w:rPr>
          <w:b/>
          <w:bCs/>
        </w:rPr>
      </w:pPr>
      <w:r w:rsidRPr="00072E94">
        <w:rPr>
          <w:b/>
          <w:bCs/>
          <w:lang w:val="en"/>
        </w:rPr>
        <w:t>Environmental rights:</w:t>
      </w:r>
    </w:p>
    <w:p w14:paraId="4181E396" w14:textId="43101299" w:rsidR="00E51328" w:rsidRPr="00072E94" w:rsidRDefault="004F7318" w:rsidP="004F7318">
      <w:pPr>
        <w:pStyle w:val="Akapitzlist"/>
        <w:numPr>
          <w:ilvl w:val="0"/>
          <w:numId w:val="14"/>
        </w:numPr>
        <w:rPr>
          <w:lang w:val="en-US"/>
        </w:rPr>
      </w:pPr>
      <w:r w:rsidRPr="00072E94">
        <w:rPr>
          <w:lang w:val="en"/>
        </w:rPr>
        <w:t>monitoring of the environmental impact of our activities, the analysis and assessment of the relating risks and opportunities, and taking mitigating measures;</w:t>
      </w:r>
    </w:p>
    <w:p w14:paraId="43CEF1C0" w14:textId="61EBD9E9" w:rsidR="004F7318" w:rsidRPr="00072E94" w:rsidRDefault="004F7318" w:rsidP="004F7318">
      <w:pPr>
        <w:pStyle w:val="Akapitzlist"/>
        <w:numPr>
          <w:ilvl w:val="0"/>
          <w:numId w:val="14"/>
        </w:numPr>
        <w:rPr>
          <w:lang w:val="en-US"/>
        </w:rPr>
      </w:pPr>
      <w:r w:rsidRPr="00072E94">
        <w:rPr>
          <w:lang w:val="en"/>
        </w:rPr>
        <w:t xml:space="preserve">efforts for the </w:t>
      </w:r>
      <w:proofErr w:type="spellStart"/>
      <w:r w:rsidRPr="00072E94">
        <w:rPr>
          <w:lang w:val="en"/>
        </w:rPr>
        <w:t>decarbonisation</w:t>
      </w:r>
      <w:proofErr w:type="spellEnd"/>
      <w:r w:rsidRPr="00072E94">
        <w:rPr>
          <w:lang w:val="en"/>
        </w:rPr>
        <w:t xml:space="preserve"> and zero-emission in our operations in line with the Paris Agreement;</w:t>
      </w:r>
    </w:p>
    <w:p w14:paraId="4EE84445" w14:textId="376FF307" w:rsidR="004F7318" w:rsidRPr="00072E94" w:rsidRDefault="004F7318" w:rsidP="004F7318">
      <w:pPr>
        <w:pStyle w:val="Akapitzlist"/>
        <w:numPr>
          <w:ilvl w:val="0"/>
          <w:numId w:val="14"/>
        </w:numPr>
        <w:rPr>
          <w:lang w:val="en-US"/>
        </w:rPr>
      </w:pPr>
      <w:r w:rsidRPr="00072E94">
        <w:rPr>
          <w:lang w:val="en"/>
        </w:rPr>
        <w:t>protection of biodiversity and animal welfare;</w:t>
      </w:r>
    </w:p>
    <w:p w14:paraId="42A8F3CD" w14:textId="669A8D3F" w:rsidR="004F7318" w:rsidRPr="00072E94" w:rsidRDefault="004F7318" w:rsidP="004F7318">
      <w:pPr>
        <w:pStyle w:val="Akapitzlist"/>
        <w:numPr>
          <w:ilvl w:val="0"/>
          <w:numId w:val="14"/>
        </w:numPr>
        <w:rPr>
          <w:lang w:val="en-US"/>
        </w:rPr>
      </w:pPr>
      <w:r w:rsidRPr="00072E94">
        <w:rPr>
          <w:lang w:val="en"/>
        </w:rPr>
        <w:t>responsible handling of waste (including the implementation of the principles of the closed loop economy), water, and waste water;</w:t>
      </w:r>
    </w:p>
    <w:p w14:paraId="5229A298" w14:textId="3EE94D72" w:rsidR="00EA3966" w:rsidRPr="00072E94" w:rsidRDefault="00EA3966" w:rsidP="00EA3966">
      <w:pPr>
        <w:rPr>
          <w:lang w:val="en-US"/>
        </w:rPr>
      </w:pPr>
      <w:r w:rsidRPr="00072E94">
        <w:rPr>
          <w:lang w:val="en"/>
        </w:rPr>
        <w:t xml:space="preserve">and </w:t>
      </w:r>
      <w:r w:rsidRPr="00072E94">
        <w:rPr>
          <w:b/>
          <w:bCs/>
          <w:lang w:val="en"/>
        </w:rPr>
        <w:t>full cooperation in the field of auditing ESG compliance</w:t>
      </w:r>
      <w:r w:rsidRPr="00072E94">
        <w:rPr>
          <w:lang w:val="en"/>
        </w:rPr>
        <w:t xml:space="preserve"> and, in the event of difficulties, seek for </w:t>
      </w:r>
      <w:r w:rsidRPr="00072E94">
        <w:rPr>
          <w:b/>
          <w:bCs/>
          <w:lang w:val="en"/>
        </w:rPr>
        <w:t xml:space="preserve">dialogue </w:t>
      </w:r>
      <w:r w:rsidRPr="00072E94">
        <w:rPr>
          <w:lang w:val="en"/>
        </w:rPr>
        <w:t>and joint efforts to develop ways towards full ESG compliance.</w:t>
      </w:r>
    </w:p>
    <w:p w14:paraId="34A8FB7E" w14:textId="682BC3F6" w:rsidR="004F7318" w:rsidRPr="00072E94" w:rsidRDefault="004F7318" w:rsidP="00E51328">
      <w:pPr>
        <w:rPr>
          <w:lang w:val="en-US"/>
        </w:rPr>
      </w:pPr>
      <w:r w:rsidRPr="00072E94">
        <w:rPr>
          <w:lang w:val="en"/>
        </w:rPr>
        <w:t>We are actively involved in ensuring compliance with the rules in force:</w:t>
      </w:r>
    </w:p>
    <w:p w14:paraId="434D85C1" w14:textId="660A9BF1" w:rsidR="00571CAF" w:rsidRPr="00072E94" w:rsidRDefault="001727F3" w:rsidP="00C859F7">
      <w:pPr>
        <w:pStyle w:val="Akapitzlist"/>
        <w:numPr>
          <w:ilvl w:val="0"/>
          <w:numId w:val="15"/>
        </w:numPr>
        <w:rPr>
          <w:rFonts w:ascii="Calibri" w:hAnsi="Calibri" w:cs="Calibri"/>
          <w:lang w:val="en-US"/>
        </w:rPr>
      </w:pPr>
      <w:r w:rsidRPr="00072E94">
        <w:rPr>
          <w:lang w:val="en"/>
        </w:rPr>
        <w:t xml:space="preserve">We </w:t>
      </w:r>
      <w:r w:rsidRPr="00072E94">
        <w:rPr>
          <w:b/>
          <w:bCs/>
          <w:lang w:val="en"/>
        </w:rPr>
        <w:t xml:space="preserve">establish </w:t>
      </w:r>
      <w:proofErr w:type="spellStart"/>
      <w:r w:rsidRPr="00072E94">
        <w:rPr>
          <w:b/>
          <w:bCs/>
          <w:lang w:val="en"/>
        </w:rPr>
        <w:t>organisational</w:t>
      </w:r>
      <w:proofErr w:type="spellEnd"/>
      <w:r w:rsidRPr="00072E94">
        <w:rPr>
          <w:b/>
          <w:bCs/>
          <w:lang w:val="en"/>
        </w:rPr>
        <w:t xml:space="preserve"> structures</w:t>
      </w:r>
      <w:r w:rsidRPr="00072E94">
        <w:rPr>
          <w:lang w:val="en"/>
        </w:rPr>
        <w:t xml:space="preserve"> that are responsible for the relevant Policy areas, overseen by a designated Board Member, and managed on an ongoing basis by an Anti-Bribery &amp; Corruption Compliance Officer.</w:t>
      </w:r>
    </w:p>
    <w:p w14:paraId="706A75CB" w14:textId="0196B0E4" w:rsidR="004F7318" w:rsidRPr="00072E94" w:rsidRDefault="004F7318" w:rsidP="004F7318">
      <w:pPr>
        <w:pStyle w:val="Akapitzlist"/>
        <w:numPr>
          <w:ilvl w:val="0"/>
          <w:numId w:val="15"/>
        </w:numPr>
        <w:rPr>
          <w:lang w:val="en-US"/>
        </w:rPr>
      </w:pPr>
      <w:r w:rsidRPr="00072E94">
        <w:rPr>
          <w:lang w:val="en"/>
        </w:rPr>
        <w:t xml:space="preserve">We </w:t>
      </w:r>
      <w:r w:rsidRPr="00072E94">
        <w:rPr>
          <w:b/>
          <w:bCs/>
          <w:lang w:val="en"/>
        </w:rPr>
        <w:t xml:space="preserve">monitor </w:t>
      </w:r>
      <w:r w:rsidRPr="00072E94">
        <w:rPr>
          <w:lang w:val="en"/>
        </w:rPr>
        <w:t>compliance with the principles through annual supplier audits in accordance with an established procedure.</w:t>
      </w:r>
    </w:p>
    <w:p w14:paraId="3F35E18F" w14:textId="2D93FFB4" w:rsidR="004F7318" w:rsidRPr="00072E94" w:rsidRDefault="004F7318" w:rsidP="004F7318">
      <w:pPr>
        <w:pStyle w:val="Akapitzlist"/>
        <w:numPr>
          <w:ilvl w:val="0"/>
          <w:numId w:val="15"/>
        </w:numPr>
        <w:rPr>
          <w:lang w:val="en-US"/>
        </w:rPr>
      </w:pPr>
      <w:r w:rsidRPr="00072E94">
        <w:rPr>
          <w:lang w:val="en"/>
        </w:rPr>
        <w:t xml:space="preserve">We </w:t>
      </w:r>
      <w:r w:rsidRPr="00072E94">
        <w:rPr>
          <w:b/>
          <w:bCs/>
          <w:lang w:val="en"/>
        </w:rPr>
        <w:t xml:space="preserve">promote best practice </w:t>
      </w:r>
      <w:r w:rsidRPr="00072E94">
        <w:rPr>
          <w:lang w:val="en"/>
        </w:rPr>
        <w:t>and support best practice initiatives.</w:t>
      </w:r>
    </w:p>
    <w:p w14:paraId="111B0BAF" w14:textId="34CFE295" w:rsidR="004F7318" w:rsidRPr="00072E94" w:rsidRDefault="004F7318" w:rsidP="004F7318">
      <w:pPr>
        <w:pStyle w:val="Akapitzlist"/>
        <w:numPr>
          <w:ilvl w:val="0"/>
          <w:numId w:val="15"/>
        </w:numPr>
        <w:rPr>
          <w:lang w:val="en-US"/>
        </w:rPr>
      </w:pPr>
      <w:r w:rsidRPr="00072E94">
        <w:rPr>
          <w:lang w:val="en"/>
        </w:rPr>
        <w:t xml:space="preserve">We </w:t>
      </w:r>
      <w:r w:rsidRPr="00072E94">
        <w:rPr>
          <w:b/>
          <w:bCs/>
          <w:lang w:val="en"/>
        </w:rPr>
        <w:t xml:space="preserve">educate </w:t>
      </w:r>
      <w:r w:rsidRPr="00072E94">
        <w:rPr>
          <w:lang w:val="en"/>
        </w:rPr>
        <w:t>our suppliers and employees, showing how important ESG principles are for business development and fulfilling consumer and market expectations.</w:t>
      </w:r>
    </w:p>
    <w:p w14:paraId="559BFF28" w14:textId="037C95E9" w:rsidR="004F7318" w:rsidRPr="00072E94" w:rsidRDefault="004F7318" w:rsidP="004F7318">
      <w:pPr>
        <w:pStyle w:val="Akapitzlist"/>
        <w:numPr>
          <w:ilvl w:val="0"/>
          <w:numId w:val="15"/>
        </w:numPr>
        <w:rPr>
          <w:lang w:val="en-US"/>
        </w:rPr>
      </w:pPr>
      <w:r w:rsidRPr="00072E94">
        <w:rPr>
          <w:lang w:val="en"/>
        </w:rPr>
        <w:t xml:space="preserve">We provide a </w:t>
      </w:r>
      <w:r w:rsidRPr="00072E94">
        <w:rPr>
          <w:b/>
          <w:bCs/>
          <w:lang w:val="en"/>
        </w:rPr>
        <w:t>whistleblowing scheme</w:t>
      </w:r>
      <w:r w:rsidRPr="00072E94">
        <w:rPr>
          <w:lang w:val="en"/>
        </w:rPr>
        <w:t xml:space="preserve"> for all stakeholders.</w:t>
      </w:r>
    </w:p>
    <w:p w14:paraId="4C0226EF" w14:textId="0ED5B95A" w:rsidR="004F7318" w:rsidRPr="00072E94" w:rsidRDefault="004F7318" w:rsidP="004F7318">
      <w:pPr>
        <w:pStyle w:val="Akapitzlist"/>
        <w:numPr>
          <w:ilvl w:val="0"/>
          <w:numId w:val="15"/>
        </w:numPr>
        <w:rPr>
          <w:lang w:val="en-US"/>
        </w:rPr>
      </w:pPr>
      <w:r w:rsidRPr="00072E94">
        <w:rPr>
          <w:lang w:val="en"/>
        </w:rPr>
        <w:t xml:space="preserve">We </w:t>
      </w:r>
      <w:r w:rsidRPr="00072E94">
        <w:rPr>
          <w:b/>
          <w:bCs/>
          <w:lang w:val="en"/>
        </w:rPr>
        <w:t xml:space="preserve">create and implement policies and procedures </w:t>
      </w:r>
      <w:r w:rsidRPr="00072E94">
        <w:rPr>
          <w:lang w:val="en"/>
        </w:rPr>
        <w:t>governing the areas involving the highest risk of breaches, including the Anti-Corruption Policy, Whistleblowing Policy, Anti-Money Laundering and Countering the Financing of Terrorism Policy, Human Rights Policy, etc.</w:t>
      </w:r>
    </w:p>
    <w:p w14:paraId="669B93E2" w14:textId="4300C3B0" w:rsidR="00486948" w:rsidRPr="00486948" w:rsidRDefault="00486948" w:rsidP="007034B2">
      <w:pPr>
        <w:jc w:val="center"/>
      </w:pPr>
    </w:p>
    <w:sectPr w:rsidR="00486948" w:rsidRPr="00486948" w:rsidSect="00677638">
      <w:pgSz w:w="11906" w:h="16838"/>
      <w:pgMar w:top="568"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1FF"/>
    <w:multiLevelType w:val="hybridMultilevel"/>
    <w:tmpl w:val="2D2C4E2C"/>
    <w:lvl w:ilvl="0" w:tplc="53507888">
      <w:start w:val="1"/>
      <w:numFmt w:val="decimal"/>
      <w:lvlText w:val="%1."/>
      <w:lvlJc w:val="left"/>
      <w:pPr>
        <w:tabs>
          <w:tab w:val="num" w:pos="720"/>
        </w:tabs>
        <w:ind w:left="720" w:hanging="360"/>
      </w:pPr>
    </w:lvl>
    <w:lvl w:ilvl="1" w:tplc="758CF2AA" w:tentative="1">
      <w:start w:val="1"/>
      <w:numFmt w:val="decimal"/>
      <w:lvlText w:val="%2."/>
      <w:lvlJc w:val="left"/>
      <w:pPr>
        <w:tabs>
          <w:tab w:val="num" w:pos="1440"/>
        </w:tabs>
        <w:ind w:left="1440" w:hanging="360"/>
      </w:pPr>
    </w:lvl>
    <w:lvl w:ilvl="2" w:tplc="E55CB490">
      <w:numFmt w:val="bullet"/>
      <w:lvlText w:val=""/>
      <w:lvlJc w:val="left"/>
      <w:pPr>
        <w:tabs>
          <w:tab w:val="num" w:pos="2160"/>
        </w:tabs>
        <w:ind w:left="2160" w:hanging="360"/>
      </w:pPr>
      <w:rPr>
        <w:rFonts w:ascii="Wingdings" w:hAnsi="Wingdings" w:hint="default"/>
      </w:rPr>
    </w:lvl>
    <w:lvl w:ilvl="3" w:tplc="67E67A52" w:tentative="1">
      <w:start w:val="1"/>
      <w:numFmt w:val="decimal"/>
      <w:lvlText w:val="%4."/>
      <w:lvlJc w:val="left"/>
      <w:pPr>
        <w:tabs>
          <w:tab w:val="num" w:pos="2880"/>
        </w:tabs>
        <w:ind w:left="2880" w:hanging="360"/>
      </w:pPr>
    </w:lvl>
    <w:lvl w:ilvl="4" w:tplc="21DAF320" w:tentative="1">
      <w:start w:val="1"/>
      <w:numFmt w:val="decimal"/>
      <w:lvlText w:val="%5."/>
      <w:lvlJc w:val="left"/>
      <w:pPr>
        <w:tabs>
          <w:tab w:val="num" w:pos="3600"/>
        </w:tabs>
        <w:ind w:left="3600" w:hanging="360"/>
      </w:pPr>
    </w:lvl>
    <w:lvl w:ilvl="5" w:tplc="D546A05A" w:tentative="1">
      <w:start w:val="1"/>
      <w:numFmt w:val="decimal"/>
      <w:lvlText w:val="%6."/>
      <w:lvlJc w:val="left"/>
      <w:pPr>
        <w:tabs>
          <w:tab w:val="num" w:pos="4320"/>
        </w:tabs>
        <w:ind w:left="4320" w:hanging="360"/>
      </w:pPr>
    </w:lvl>
    <w:lvl w:ilvl="6" w:tplc="111827CC" w:tentative="1">
      <w:start w:val="1"/>
      <w:numFmt w:val="decimal"/>
      <w:lvlText w:val="%7."/>
      <w:lvlJc w:val="left"/>
      <w:pPr>
        <w:tabs>
          <w:tab w:val="num" w:pos="5040"/>
        </w:tabs>
        <w:ind w:left="5040" w:hanging="360"/>
      </w:pPr>
    </w:lvl>
    <w:lvl w:ilvl="7" w:tplc="25FCBE7E" w:tentative="1">
      <w:start w:val="1"/>
      <w:numFmt w:val="decimal"/>
      <w:lvlText w:val="%8."/>
      <w:lvlJc w:val="left"/>
      <w:pPr>
        <w:tabs>
          <w:tab w:val="num" w:pos="5760"/>
        </w:tabs>
        <w:ind w:left="5760" w:hanging="360"/>
      </w:pPr>
    </w:lvl>
    <w:lvl w:ilvl="8" w:tplc="86108DFC" w:tentative="1">
      <w:start w:val="1"/>
      <w:numFmt w:val="decimal"/>
      <w:lvlText w:val="%9."/>
      <w:lvlJc w:val="left"/>
      <w:pPr>
        <w:tabs>
          <w:tab w:val="num" w:pos="6480"/>
        </w:tabs>
        <w:ind w:left="6480" w:hanging="360"/>
      </w:pPr>
    </w:lvl>
  </w:abstractNum>
  <w:abstractNum w:abstractNumId="1" w15:restartNumberingAfterBreak="0">
    <w:nsid w:val="091C28C1"/>
    <w:multiLevelType w:val="hybridMultilevel"/>
    <w:tmpl w:val="B4ACAA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976D20"/>
    <w:multiLevelType w:val="hybridMultilevel"/>
    <w:tmpl w:val="4BC63FC6"/>
    <w:lvl w:ilvl="0" w:tplc="E0B29EBC">
      <w:start w:val="1"/>
      <w:numFmt w:val="bullet"/>
      <w:lvlText w:val="•"/>
      <w:lvlJc w:val="left"/>
      <w:pPr>
        <w:tabs>
          <w:tab w:val="num" w:pos="720"/>
        </w:tabs>
        <w:ind w:left="720" w:hanging="360"/>
      </w:pPr>
      <w:rPr>
        <w:rFonts w:ascii="Arial" w:hAnsi="Arial" w:hint="default"/>
      </w:rPr>
    </w:lvl>
    <w:lvl w:ilvl="1" w:tplc="354C00CE" w:tentative="1">
      <w:start w:val="1"/>
      <w:numFmt w:val="bullet"/>
      <w:lvlText w:val="•"/>
      <w:lvlJc w:val="left"/>
      <w:pPr>
        <w:tabs>
          <w:tab w:val="num" w:pos="1440"/>
        </w:tabs>
        <w:ind w:left="1440" w:hanging="360"/>
      </w:pPr>
      <w:rPr>
        <w:rFonts w:ascii="Arial" w:hAnsi="Arial" w:hint="default"/>
      </w:rPr>
    </w:lvl>
    <w:lvl w:ilvl="2" w:tplc="3056CFCA" w:tentative="1">
      <w:start w:val="1"/>
      <w:numFmt w:val="bullet"/>
      <w:lvlText w:val="•"/>
      <w:lvlJc w:val="left"/>
      <w:pPr>
        <w:tabs>
          <w:tab w:val="num" w:pos="2160"/>
        </w:tabs>
        <w:ind w:left="2160" w:hanging="360"/>
      </w:pPr>
      <w:rPr>
        <w:rFonts w:ascii="Arial" w:hAnsi="Arial" w:hint="default"/>
      </w:rPr>
    </w:lvl>
    <w:lvl w:ilvl="3" w:tplc="F852FE28" w:tentative="1">
      <w:start w:val="1"/>
      <w:numFmt w:val="bullet"/>
      <w:lvlText w:val="•"/>
      <w:lvlJc w:val="left"/>
      <w:pPr>
        <w:tabs>
          <w:tab w:val="num" w:pos="2880"/>
        </w:tabs>
        <w:ind w:left="2880" w:hanging="360"/>
      </w:pPr>
      <w:rPr>
        <w:rFonts w:ascii="Arial" w:hAnsi="Arial" w:hint="default"/>
      </w:rPr>
    </w:lvl>
    <w:lvl w:ilvl="4" w:tplc="1124D76A" w:tentative="1">
      <w:start w:val="1"/>
      <w:numFmt w:val="bullet"/>
      <w:lvlText w:val="•"/>
      <w:lvlJc w:val="left"/>
      <w:pPr>
        <w:tabs>
          <w:tab w:val="num" w:pos="3600"/>
        </w:tabs>
        <w:ind w:left="3600" w:hanging="360"/>
      </w:pPr>
      <w:rPr>
        <w:rFonts w:ascii="Arial" w:hAnsi="Arial" w:hint="default"/>
      </w:rPr>
    </w:lvl>
    <w:lvl w:ilvl="5" w:tplc="B79A2150" w:tentative="1">
      <w:start w:val="1"/>
      <w:numFmt w:val="bullet"/>
      <w:lvlText w:val="•"/>
      <w:lvlJc w:val="left"/>
      <w:pPr>
        <w:tabs>
          <w:tab w:val="num" w:pos="4320"/>
        </w:tabs>
        <w:ind w:left="4320" w:hanging="360"/>
      </w:pPr>
      <w:rPr>
        <w:rFonts w:ascii="Arial" w:hAnsi="Arial" w:hint="default"/>
      </w:rPr>
    </w:lvl>
    <w:lvl w:ilvl="6" w:tplc="67803830" w:tentative="1">
      <w:start w:val="1"/>
      <w:numFmt w:val="bullet"/>
      <w:lvlText w:val="•"/>
      <w:lvlJc w:val="left"/>
      <w:pPr>
        <w:tabs>
          <w:tab w:val="num" w:pos="5040"/>
        </w:tabs>
        <w:ind w:left="5040" w:hanging="360"/>
      </w:pPr>
      <w:rPr>
        <w:rFonts w:ascii="Arial" w:hAnsi="Arial" w:hint="default"/>
      </w:rPr>
    </w:lvl>
    <w:lvl w:ilvl="7" w:tplc="F230B71E" w:tentative="1">
      <w:start w:val="1"/>
      <w:numFmt w:val="bullet"/>
      <w:lvlText w:val="•"/>
      <w:lvlJc w:val="left"/>
      <w:pPr>
        <w:tabs>
          <w:tab w:val="num" w:pos="5760"/>
        </w:tabs>
        <w:ind w:left="5760" w:hanging="360"/>
      </w:pPr>
      <w:rPr>
        <w:rFonts w:ascii="Arial" w:hAnsi="Arial" w:hint="default"/>
      </w:rPr>
    </w:lvl>
    <w:lvl w:ilvl="8" w:tplc="827AFA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E70F2"/>
    <w:multiLevelType w:val="hybridMultilevel"/>
    <w:tmpl w:val="643CDBFE"/>
    <w:lvl w:ilvl="0" w:tplc="3E08207C">
      <w:start w:val="1"/>
      <w:numFmt w:val="decimal"/>
      <w:lvlText w:val="%1."/>
      <w:lvlJc w:val="left"/>
      <w:pPr>
        <w:tabs>
          <w:tab w:val="num" w:pos="720"/>
        </w:tabs>
        <w:ind w:left="720" w:hanging="360"/>
      </w:pPr>
    </w:lvl>
    <w:lvl w:ilvl="1" w:tplc="A03EFBEA" w:tentative="1">
      <w:start w:val="1"/>
      <w:numFmt w:val="decimal"/>
      <w:lvlText w:val="%2."/>
      <w:lvlJc w:val="left"/>
      <w:pPr>
        <w:tabs>
          <w:tab w:val="num" w:pos="1440"/>
        </w:tabs>
        <w:ind w:left="1440" w:hanging="360"/>
      </w:pPr>
    </w:lvl>
    <w:lvl w:ilvl="2" w:tplc="01BCE330" w:tentative="1">
      <w:start w:val="1"/>
      <w:numFmt w:val="decimal"/>
      <w:lvlText w:val="%3."/>
      <w:lvlJc w:val="left"/>
      <w:pPr>
        <w:tabs>
          <w:tab w:val="num" w:pos="2160"/>
        </w:tabs>
        <w:ind w:left="2160" w:hanging="360"/>
      </w:pPr>
    </w:lvl>
    <w:lvl w:ilvl="3" w:tplc="60867026" w:tentative="1">
      <w:start w:val="1"/>
      <w:numFmt w:val="decimal"/>
      <w:lvlText w:val="%4."/>
      <w:lvlJc w:val="left"/>
      <w:pPr>
        <w:tabs>
          <w:tab w:val="num" w:pos="2880"/>
        </w:tabs>
        <w:ind w:left="2880" w:hanging="360"/>
      </w:pPr>
    </w:lvl>
    <w:lvl w:ilvl="4" w:tplc="C6E24A98" w:tentative="1">
      <w:start w:val="1"/>
      <w:numFmt w:val="decimal"/>
      <w:lvlText w:val="%5."/>
      <w:lvlJc w:val="left"/>
      <w:pPr>
        <w:tabs>
          <w:tab w:val="num" w:pos="3600"/>
        </w:tabs>
        <w:ind w:left="3600" w:hanging="360"/>
      </w:pPr>
    </w:lvl>
    <w:lvl w:ilvl="5" w:tplc="14FC6A60" w:tentative="1">
      <w:start w:val="1"/>
      <w:numFmt w:val="decimal"/>
      <w:lvlText w:val="%6."/>
      <w:lvlJc w:val="left"/>
      <w:pPr>
        <w:tabs>
          <w:tab w:val="num" w:pos="4320"/>
        </w:tabs>
        <w:ind w:left="4320" w:hanging="360"/>
      </w:pPr>
    </w:lvl>
    <w:lvl w:ilvl="6" w:tplc="4A868A60" w:tentative="1">
      <w:start w:val="1"/>
      <w:numFmt w:val="decimal"/>
      <w:lvlText w:val="%7."/>
      <w:lvlJc w:val="left"/>
      <w:pPr>
        <w:tabs>
          <w:tab w:val="num" w:pos="5040"/>
        </w:tabs>
        <w:ind w:left="5040" w:hanging="360"/>
      </w:pPr>
    </w:lvl>
    <w:lvl w:ilvl="7" w:tplc="F294CF5E" w:tentative="1">
      <w:start w:val="1"/>
      <w:numFmt w:val="decimal"/>
      <w:lvlText w:val="%8."/>
      <w:lvlJc w:val="left"/>
      <w:pPr>
        <w:tabs>
          <w:tab w:val="num" w:pos="5760"/>
        </w:tabs>
        <w:ind w:left="5760" w:hanging="360"/>
      </w:pPr>
    </w:lvl>
    <w:lvl w:ilvl="8" w:tplc="D8B2A7AE" w:tentative="1">
      <w:start w:val="1"/>
      <w:numFmt w:val="decimal"/>
      <w:lvlText w:val="%9."/>
      <w:lvlJc w:val="left"/>
      <w:pPr>
        <w:tabs>
          <w:tab w:val="num" w:pos="6480"/>
        </w:tabs>
        <w:ind w:left="6480" w:hanging="360"/>
      </w:pPr>
    </w:lvl>
  </w:abstractNum>
  <w:abstractNum w:abstractNumId="4" w15:restartNumberingAfterBreak="0">
    <w:nsid w:val="229B53EB"/>
    <w:multiLevelType w:val="hybridMultilevel"/>
    <w:tmpl w:val="5B2C2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8843DD"/>
    <w:multiLevelType w:val="hybridMultilevel"/>
    <w:tmpl w:val="7D4E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822A59"/>
    <w:multiLevelType w:val="hybridMultilevel"/>
    <w:tmpl w:val="92FC6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46DD6"/>
    <w:multiLevelType w:val="hybridMultilevel"/>
    <w:tmpl w:val="8A1E10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6067F"/>
    <w:multiLevelType w:val="hybridMultilevel"/>
    <w:tmpl w:val="B880A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50138F"/>
    <w:multiLevelType w:val="hybridMultilevel"/>
    <w:tmpl w:val="F800D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5F437E"/>
    <w:multiLevelType w:val="hybridMultilevel"/>
    <w:tmpl w:val="D136B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AA7437"/>
    <w:multiLevelType w:val="hybridMultilevel"/>
    <w:tmpl w:val="5EFA1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450022"/>
    <w:multiLevelType w:val="hybridMultilevel"/>
    <w:tmpl w:val="344E1334"/>
    <w:lvl w:ilvl="0" w:tplc="59DA84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AD02DE"/>
    <w:multiLevelType w:val="hybridMultilevel"/>
    <w:tmpl w:val="BCF2399C"/>
    <w:lvl w:ilvl="0" w:tplc="A894E2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E823ED"/>
    <w:multiLevelType w:val="hybridMultilevel"/>
    <w:tmpl w:val="DC1A5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67099878">
    <w:abstractNumId w:val="7"/>
  </w:num>
  <w:num w:numId="2" w16cid:durableId="1618753333">
    <w:abstractNumId w:val="5"/>
  </w:num>
  <w:num w:numId="3" w16cid:durableId="264700147">
    <w:abstractNumId w:val="6"/>
  </w:num>
  <w:num w:numId="4" w16cid:durableId="1713505401">
    <w:abstractNumId w:val="3"/>
  </w:num>
  <w:num w:numId="5" w16cid:durableId="1742754028">
    <w:abstractNumId w:val="0"/>
  </w:num>
  <w:num w:numId="6" w16cid:durableId="1954021550">
    <w:abstractNumId w:val="2"/>
  </w:num>
  <w:num w:numId="7" w16cid:durableId="726606988">
    <w:abstractNumId w:val="1"/>
  </w:num>
  <w:num w:numId="8" w16cid:durableId="965816955">
    <w:abstractNumId w:val="9"/>
  </w:num>
  <w:num w:numId="9" w16cid:durableId="1501776281">
    <w:abstractNumId w:val="14"/>
  </w:num>
  <w:num w:numId="10" w16cid:durableId="627467483">
    <w:abstractNumId w:val="11"/>
  </w:num>
  <w:num w:numId="11" w16cid:durableId="1935747393">
    <w:abstractNumId w:val="12"/>
  </w:num>
  <w:num w:numId="12" w16cid:durableId="1799567384">
    <w:abstractNumId w:val="13"/>
  </w:num>
  <w:num w:numId="13" w16cid:durableId="1540896692">
    <w:abstractNumId w:val="4"/>
  </w:num>
  <w:num w:numId="14" w16cid:durableId="2120368244">
    <w:abstractNumId w:val="10"/>
  </w:num>
  <w:num w:numId="15" w16cid:durableId="794493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19"/>
    <w:rsid w:val="00025DB2"/>
    <w:rsid w:val="00072E94"/>
    <w:rsid w:val="001004C6"/>
    <w:rsid w:val="001727F3"/>
    <w:rsid w:val="00194019"/>
    <w:rsid w:val="001B1924"/>
    <w:rsid w:val="001D153C"/>
    <w:rsid w:val="001F20CB"/>
    <w:rsid w:val="00215B78"/>
    <w:rsid w:val="00273CA3"/>
    <w:rsid w:val="002A5484"/>
    <w:rsid w:val="002E0832"/>
    <w:rsid w:val="00306583"/>
    <w:rsid w:val="00391E2C"/>
    <w:rsid w:val="00395EDB"/>
    <w:rsid w:val="00397640"/>
    <w:rsid w:val="003F013B"/>
    <w:rsid w:val="003F3BD9"/>
    <w:rsid w:val="00486948"/>
    <w:rsid w:val="00497F28"/>
    <w:rsid w:val="004E062A"/>
    <w:rsid w:val="004F7318"/>
    <w:rsid w:val="00531C08"/>
    <w:rsid w:val="005500F4"/>
    <w:rsid w:val="00571CAF"/>
    <w:rsid w:val="005946BB"/>
    <w:rsid w:val="00665BD1"/>
    <w:rsid w:val="00677638"/>
    <w:rsid w:val="00695B7C"/>
    <w:rsid w:val="006A75ED"/>
    <w:rsid w:val="006E254E"/>
    <w:rsid w:val="006E6980"/>
    <w:rsid w:val="0070126D"/>
    <w:rsid w:val="007034B2"/>
    <w:rsid w:val="00794AEB"/>
    <w:rsid w:val="0081347A"/>
    <w:rsid w:val="00817D4D"/>
    <w:rsid w:val="008B100D"/>
    <w:rsid w:val="008C3579"/>
    <w:rsid w:val="008F40EB"/>
    <w:rsid w:val="009C275E"/>
    <w:rsid w:val="00A16341"/>
    <w:rsid w:val="00A86AAA"/>
    <w:rsid w:val="00A96F03"/>
    <w:rsid w:val="00B00857"/>
    <w:rsid w:val="00B071B8"/>
    <w:rsid w:val="00BF1ED1"/>
    <w:rsid w:val="00C859F7"/>
    <w:rsid w:val="00C958D8"/>
    <w:rsid w:val="00CF5AE0"/>
    <w:rsid w:val="00D55732"/>
    <w:rsid w:val="00D74D33"/>
    <w:rsid w:val="00DD797F"/>
    <w:rsid w:val="00E0002A"/>
    <w:rsid w:val="00E170CB"/>
    <w:rsid w:val="00E37E68"/>
    <w:rsid w:val="00E51328"/>
    <w:rsid w:val="00E71691"/>
    <w:rsid w:val="00EA3966"/>
    <w:rsid w:val="00F02A19"/>
    <w:rsid w:val="00F614CA"/>
    <w:rsid w:val="00FB5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FC58"/>
  <w15:chartTrackingRefBased/>
  <w15:docId w15:val="{3E8BCAA5-DF62-4046-96B6-6EBCF8E8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65B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4019"/>
    <w:pPr>
      <w:ind w:left="720"/>
      <w:contextualSpacing/>
    </w:pPr>
  </w:style>
  <w:style w:type="paragraph" w:styleId="Tytu">
    <w:name w:val="Title"/>
    <w:basedOn w:val="Normalny"/>
    <w:next w:val="Normalny"/>
    <w:link w:val="TytuZnak"/>
    <w:uiPriority w:val="10"/>
    <w:qFormat/>
    <w:rsid w:val="00665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5BD1"/>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665BD1"/>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025DB2"/>
    <w:rPr>
      <w:sz w:val="16"/>
      <w:szCs w:val="16"/>
    </w:rPr>
  </w:style>
  <w:style w:type="paragraph" w:styleId="Tekstkomentarza">
    <w:name w:val="annotation text"/>
    <w:basedOn w:val="Normalny"/>
    <w:link w:val="TekstkomentarzaZnak"/>
    <w:uiPriority w:val="99"/>
    <w:semiHidden/>
    <w:unhideWhenUsed/>
    <w:rsid w:val="00025D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25D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2290">
      <w:bodyDiv w:val="1"/>
      <w:marLeft w:val="0"/>
      <w:marRight w:val="0"/>
      <w:marTop w:val="0"/>
      <w:marBottom w:val="0"/>
      <w:divBdr>
        <w:top w:val="none" w:sz="0" w:space="0" w:color="auto"/>
        <w:left w:val="none" w:sz="0" w:space="0" w:color="auto"/>
        <w:bottom w:val="none" w:sz="0" w:space="0" w:color="auto"/>
        <w:right w:val="none" w:sz="0" w:space="0" w:color="auto"/>
      </w:divBdr>
      <w:divsChild>
        <w:div w:id="1683436231">
          <w:marLeft w:val="360"/>
          <w:marRight w:val="0"/>
          <w:marTop w:val="200"/>
          <w:marBottom w:val="0"/>
          <w:divBdr>
            <w:top w:val="none" w:sz="0" w:space="0" w:color="auto"/>
            <w:left w:val="none" w:sz="0" w:space="0" w:color="auto"/>
            <w:bottom w:val="none" w:sz="0" w:space="0" w:color="auto"/>
            <w:right w:val="none" w:sz="0" w:space="0" w:color="auto"/>
          </w:divBdr>
        </w:div>
        <w:div w:id="1949000731">
          <w:marLeft w:val="360"/>
          <w:marRight w:val="0"/>
          <w:marTop w:val="200"/>
          <w:marBottom w:val="0"/>
          <w:divBdr>
            <w:top w:val="none" w:sz="0" w:space="0" w:color="auto"/>
            <w:left w:val="none" w:sz="0" w:space="0" w:color="auto"/>
            <w:bottom w:val="none" w:sz="0" w:space="0" w:color="auto"/>
            <w:right w:val="none" w:sz="0" w:space="0" w:color="auto"/>
          </w:divBdr>
        </w:div>
        <w:div w:id="661928577">
          <w:marLeft w:val="360"/>
          <w:marRight w:val="0"/>
          <w:marTop w:val="200"/>
          <w:marBottom w:val="0"/>
          <w:divBdr>
            <w:top w:val="none" w:sz="0" w:space="0" w:color="auto"/>
            <w:left w:val="none" w:sz="0" w:space="0" w:color="auto"/>
            <w:bottom w:val="none" w:sz="0" w:space="0" w:color="auto"/>
            <w:right w:val="none" w:sz="0" w:space="0" w:color="auto"/>
          </w:divBdr>
        </w:div>
        <w:div w:id="337267974">
          <w:marLeft w:val="360"/>
          <w:marRight w:val="0"/>
          <w:marTop w:val="200"/>
          <w:marBottom w:val="0"/>
          <w:divBdr>
            <w:top w:val="none" w:sz="0" w:space="0" w:color="auto"/>
            <w:left w:val="none" w:sz="0" w:space="0" w:color="auto"/>
            <w:bottom w:val="none" w:sz="0" w:space="0" w:color="auto"/>
            <w:right w:val="none" w:sz="0" w:space="0" w:color="auto"/>
          </w:divBdr>
        </w:div>
        <w:div w:id="1093430170">
          <w:marLeft w:val="360"/>
          <w:marRight w:val="0"/>
          <w:marTop w:val="200"/>
          <w:marBottom w:val="0"/>
          <w:divBdr>
            <w:top w:val="none" w:sz="0" w:space="0" w:color="auto"/>
            <w:left w:val="none" w:sz="0" w:space="0" w:color="auto"/>
            <w:bottom w:val="none" w:sz="0" w:space="0" w:color="auto"/>
            <w:right w:val="none" w:sz="0" w:space="0" w:color="auto"/>
          </w:divBdr>
        </w:div>
      </w:divsChild>
    </w:div>
    <w:div w:id="1741319978">
      <w:bodyDiv w:val="1"/>
      <w:marLeft w:val="0"/>
      <w:marRight w:val="0"/>
      <w:marTop w:val="0"/>
      <w:marBottom w:val="0"/>
      <w:divBdr>
        <w:top w:val="none" w:sz="0" w:space="0" w:color="auto"/>
        <w:left w:val="none" w:sz="0" w:space="0" w:color="auto"/>
        <w:bottom w:val="none" w:sz="0" w:space="0" w:color="auto"/>
        <w:right w:val="none" w:sz="0" w:space="0" w:color="auto"/>
      </w:divBdr>
      <w:divsChild>
        <w:div w:id="1703163957">
          <w:marLeft w:val="547"/>
          <w:marRight w:val="0"/>
          <w:marTop w:val="0"/>
          <w:marBottom w:val="160"/>
          <w:divBdr>
            <w:top w:val="none" w:sz="0" w:space="0" w:color="auto"/>
            <w:left w:val="none" w:sz="0" w:space="0" w:color="auto"/>
            <w:bottom w:val="none" w:sz="0" w:space="0" w:color="auto"/>
            <w:right w:val="none" w:sz="0" w:space="0" w:color="auto"/>
          </w:divBdr>
        </w:div>
      </w:divsChild>
    </w:div>
    <w:div w:id="1859584487">
      <w:bodyDiv w:val="1"/>
      <w:marLeft w:val="0"/>
      <w:marRight w:val="0"/>
      <w:marTop w:val="0"/>
      <w:marBottom w:val="0"/>
      <w:divBdr>
        <w:top w:val="none" w:sz="0" w:space="0" w:color="auto"/>
        <w:left w:val="none" w:sz="0" w:space="0" w:color="auto"/>
        <w:bottom w:val="none" w:sz="0" w:space="0" w:color="auto"/>
        <w:right w:val="none" w:sz="0" w:space="0" w:color="auto"/>
      </w:divBdr>
      <w:divsChild>
        <w:div w:id="1328746058">
          <w:marLeft w:val="547"/>
          <w:marRight w:val="0"/>
          <w:marTop w:val="0"/>
          <w:marBottom w:val="160"/>
          <w:divBdr>
            <w:top w:val="none" w:sz="0" w:space="0" w:color="auto"/>
            <w:left w:val="none" w:sz="0" w:space="0" w:color="auto"/>
            <w:bottom w:val="none" w:sz="0" w:space="0" w:color="auto"/>
            <w:right w:val="none" w:sz="0" w:space="0" w:color="auto"/>
          </w:divBdr>
        </w:div>
        <w:div w:id="182785604">
          <w:marLeft w:val="1987"/>
          <w:marRight w:val="0"/>
          <w:marTop w:val="0"/>
          <w:marBottom w:val="160"/>
          <w:divBdr>
            <w:top w:val="none" w:sz="0" w:space="0" w:color="auto"/>
            <w:left w:val="none" w:sz="0" w:space="0" w:color="auto"/>
            <w:bottom w:val="none" w:sz="0" w:space="0" w:color="auto"/>
            <w:right w:val="none" w:sz="0" w:space="0" w:color="auto"/>
          </w:divBdr>
        </w:div>
        <w:div w:id="1123156729">
          <w:marLeft w:val="1987"/>
          <w:marRight w:val="0"/>
          <w:marTop w:val="0"/>
          <w:marBottom w:val="160"/>
          <w:divBdr>
            <w:top w:val="none" w:sz="0" w:space="0" w:color="auto"/>
            <w:left w:val="none" w:sz="0" w:space="0" w:color="auto"/>
            <w:bottom w:val="none" w:sz="0" w:space="0" w:color="auto"/>
            <w:right w:val="none" w:sz="0" w:space="0" w:color="auto"/>
          </w:divBdr>
        </w:div>
        <w:div w:id="695736647">
          <w:marLeft w:val="1987"/>
          <w:marRight w:val="0"/>
          <w:marTop w:val="0"/>
          <w:marBottom w:val="160"/>
          <w:divBdr>
            <w:top w:val="none" w:sz="0" w:space="0" w:color="auto"/>
            <w:left w:val="none" w:sz="0" w:space="0" w:color="auto"/>
            <w:bottom w:val="none" w:sz="0" w:space="0" w:color="auto"/>
            <w:right w:val="none" w:sz="0" w:space="0" w:color="auto"/>
          </w:divBdr>
        </w:div>
        <w:div w:id="384565408">
          <w:marLeft w:val="1987"/>
          <w:marRight w:val="0"/>
          <w:marTop w:val="0"/>
          <w:marBottom w:val="160"/>
          <w:divBdr>
            <w:top w:val="none" w:sz="0" w:space="0" w:color="auto"/>
            <w:left w:val="none" w:sz="0" w:space="0" w:color="auto"/>
            <w:bottom w:val="none" w:sz="0" w:space="0" w:color="auto"/>
            <w:right w:val="none" w:sz="0" w:space="0" w:color="auto"/>
          </w:divBdr>
        </w:div>
        <w:div w:id="1332179643">
          <w:marLeft w:val="1987"/>
          <w:marRight w:val="0"/>
          <w:marTop w:val="0"/>
          <w:marBottom w:val="160"/>
          <w:divBdr>
            <w:top w:val="none" w:sz="0" w:space="0" w:color="auto"/>
            <w:left w:val="none" w:sz="0" w:space="0" w:color="auto"/>
            <w:bottom w:val="none" w:sz="0" w:space="0" w:color="auto"/>
            <w:right w:val="none" w:sz="0" w:space="0" w:color="auto"/>
          </w:divBdr>
        </w:div>
        <w:div w:id="1812554695">
          <w:marLeft w:val="198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SUŁEK-DOMAŃSKA</dc:creator>
  <cp:keywords/>
  <dc:description/>
  <cp:lastModifiedBy>Magdalena SUŁEK-DOMAŃSKA</cp:lastModifiedBy>
  <cp:revision>5</cp:revision>
  <cp:lastPrinted>2022-10-12T12:41:00Z</cp:lastPrinted>
  <dcterms:created xsi:type="dcterms:W3CDTF">2022-11-22T14:21:00Z</dcterms:created>
  <dcterms:modified xsi:type="dcterms:W3CDTF">2022-11-22T14:24:00Z</dcterms:modified>
</cp:coreProperties>
</file>